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22" w:type="dxa"/>
        <w:tblLook w:val="0000" w:firstRow="0" w:lastRow="0" w:firstColumn="0" w:lastColumn="0" w:noHBand="0" w:noVBand="0"/>
      </w:tblPr>
      <w:tblGrid>
        <w:gridCol w:w="5233"/>
      </w:tblGrid>
      <w:tr w:rsidR="00E06E7E" w:rsidRPr="00D35667" w:rsidTr="00C14133">
        <w:trPr>
          <w:trHeight w:val="1260"/>
        </w:trPr>
        <w:tc>
          <w:tcPr>
            <w:tcW w:w="5250" w:type="dxa"/>
          </w:tcPr>
          <w:p w:rsidR="00E06E7E" w:rsidRPr="00D35667" w:rsidRDefault="0097300F" w:rsidP="00E06E7E">
            <w:pPr>
              <w:ind w:left="2124" w:hanging="199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E06E7E" w:rsidRPr="00D35667" w:rsidRDefault="00A831B7" w:rsidP="00E06E7E">
            <w:pPr>
              <w:ind w:left="131"/>
              <w:jc w:val="both"/>
              <w:rPr>
                <w:color w:val="000000" w:themeColor="text1"/>
                <w:sz w:val="28"/>
                <w:szCs w:val="28"/>
              </w:rPr>
            </w:pPr>
            <w:r w:rsidRPr="00D35667">
              <w:rPr>
                <w:color w:val="000000" w:themeColor="text1"/>
                <w:sz w:val="28"/>
                <w:szCs w:val="28"/>
              </w:rPr>
              <w:t>постановлением</w:t>
            </w:r>
            <w:r w:rsidR="00E06E7E" w:rsidRPr="00D35667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E06E7E" w:rsidRPr="00D35667" w:rsidRDefault="00E06E7E" w:rsidP="007B49C5">
            <w:pPr>
              <w:ind w:left="131"/>
              <w:jc w:val="both"/>
              <w:rPr>
                <w:color w:val="000000" w:themeColor="text1"/>
                <w:sz w:val="28"/>
                <w:szCs w:val="28"/>
              </w:rPr>
            </w:pPr>
            <w:r w:rsidRPr="00D35667">
              <w:rPr>
                <w:color w:val="000000" w:themeColor="text1"/>
                <w:sz w:val="28"/>
                <w:szCs w:val="28"/>
              </w:rPr>
              <w:t>Минералов</w:t>
            </w:r>
            <w:r w:rsidR="000958BB" w:rsidRPr="00D35667">
              <w:rPr>
                <w:color w:val="000000" w:themeColor="text1"/>
                <w:sz w:val="28"/>
                <w:szCs w:val="28"/>
              </w:rPr>
              <w:t xml:space="preserve">одского городского округа   от </w:t>
            </w:r>
            <w:r w:rsidR="002060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49C5">
              <w:rPr>
                <w:color w:val="000000" w:themeColor="text1"/>
                <w:sz w:val="28"/>
                <w:szCs w:val="28"/>
              </w:rPr>
              <w:t>15.03.2023</w:t>
            </w:r>
            <w:r w:rsidR="00A71AD4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D35667">
              <w:rPr>
                <w:color w:val="000000" w:themeColor="text1"/>
                <w:sz w:val="28"/>
                <w:szCs w:val="28"/>
              </w:rPr>
              <w:t>№</w:t>
            </w:r>
            <w:r w:rsidR="000958BB" w:rsidRPr="00D356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49C5">
              <w:rPr>
                <w:color w:val="000000" w:themeColor="text1"/>
                <w:sz w:val="28"/>
                <w:szCs w:val="28"/>
              </w:rPr>
              <w:t>555</w:t>
            </w:r>
          </w:p>
        </w:tc>
      </w:tr>
    </w:tbl>
    <w:p w:rsidR="00E06E7E" w:rsidRPr="00D35667" w:rsidRDefault="00E06E7E" w:rsidP="00E06E7E">
      <w:pPr>
        <w:jc w:val="right"/>
        <w:rPr>
          <w:color w:val="000000" w:themeColor="text1"/>
          <w:sz w:val="28"/>
          <w:szCs w:val="28"/>
        </w:rPr>
      </w:pPr>
    </w:p>
    <w:p w:rsidR="00E06E7E" w:rsidRPr="00D35667" w:rsidRDefault="00E06E7E" w:rsidP="002060BF">
      <w:pPr>
        <w:jc w:val="right"/>
        <w:rPr>
          <w:color w:val="000000" w:themeColor="text1"/>
          <w:sz w:val="28"/>
          <w:szCs w:val="28"/>
        </w:rPr>
      </w:pPr>
    </w:p>
    <w:p w:rsidR="0016106A" w:rsidRDefault="00B918EC" w:rsidP="002060BF">
      <w:pPr>
        <w:widowControl/>
        <w:autoSpaceDE/>
        <w:autoSpaceDN/>
        <w:adjustRightInd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территорий, закрепленных за общеобразовательными учреждениями Минераловодского городского округа, для учета граждан, проживающих на территории Минераловодского городского округа и имеющих право на обучение по основным общеобразовательным программам начального общего, основного общего и среднего общего образования</w:t>
      </w:r>
    </w:p>
    <w:p w:rsidR="00EF1D90" w:rsidRDefault="00EF1D90" w:rsidP="002060BF">
      <w:pPr>
        <w:widowControl/>
        <w:autoSpaceDE/>
        <w:autoSpaceDN/>
        <w:adjustRightInd/>
        <w:ind w:right="-1"/>
        <w:jc w:val="center"/>
        <w:rPr>
          <w:sz w:val="28"/>
          <w:szCs w:val="28"/>
        </w:rPr>
      </w:pPr>
    </w:p>
    <w:p w:rsidR="0097300F" w:rsidRDefault="0097300F" w:rsidP="002060BF">
      <w:pPr>
        <w:widowControl/>
        <w:autoSpaceDE/>
        <w:autoSpaceDN/>
        <w:adjustRightInd/>
        <w:ind w:right="-1"/>
        <w:jc w:val="center"/>
        <w:rPr>
          <w:sz w:val="28"/>
          <w:szCs w:val="28"/>
        </w:rPr>
      </w:pPr>
    </w:p>
    <w:tbl>
      <w:tblPr>
        <w:tblW w:w="9637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2692"/>
        <w:gridCol w:w="6377"/>
      </w:tblGrid>
      <w:tr w:rsidR="00EF1D90" w:rsidRPr="004435CD" w:rsidTr="00575799">
        <w:trPr>
          <w:trHeight w:val="18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90" w:rsidRPr="004435CD" w:rsidRDefault="00EF1D90" w:rsidP="006272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0" w:rsidRPr="004435CD" w:rsidRDefault="00EF1D90" w:rsidP="00575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>Наименование общеобразовательного учреждения Минераловодского городского округа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0" w:rsidRPr="004435CD" w:rsidRDefault="00EF1D90" w:rsidP="00575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>Границы территорий, закрепленных за общеобразовательным учреждением Минераловодского городского округа</w:t>
            </w:r>
          </w:p>
        </w:tc>
      </w:tr>
      <w:tr w:rsidR="00C04EB2" w:rsidRPr="004435CD" w:rsidTr="00575799">
        <w:trPr>
          <w:trHeight w:val="4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B2" w:rsidRPr="004435CD" w:rsidRDefault="00C04EB2" w:rsidP="006272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B2" w:rsidRPr="004435CD" w:rsidRDefault="00C04EB2" w:rsidP="006272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B2" w:rsidRPr="004435CD" w:rsidRDefault="00C04EB2" w:rsidP="006272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75799" w:rsidRPr="004435CD" w:rsidTr="00C04E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99" w:rsidRPr="004435CD" w:rsidRDefault="00575799" w:rsidP="006272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99" w:rsidRPr="004435CD" w:rsidRDefault="00575799" w:rsidP="006272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с. Канглы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99" w:rsidRDefault="00575799" w:rsidP="00EF1D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 xml:space="preserve">село Канглы: </w:t>
            </w:r>
          </w:p>
          <w:p w:rsidR="00575799" w:rsidRPr="004435CD" w:rsidRDefault="00575799" w:rsidP="00EF1D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Абдулжалилова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Амансаева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ул. Бакаева, ул. Баталова, пер. Веселый, ул. Восточная, ул. Горная, пер. Дружбы, ул. Железнодорожная, ул. Клубная, ул. Ключевая, пер. Кольцевой, ул. Конечная, пер. Короткий, ул. Кочубея, ул. Крайняя, ул. Лесная, ул. Луговая, ул. Матросова,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пер.Мельничный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ул. Мира, ул. Мостовая, ул. Мусы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Джалиля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ул. Нагорная, ул. Нижняя, ул. Новая,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ул.Овражная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ул.Огородная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ул. Победы, ул. Полевая,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ул.Речная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ул. Свободы,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ул.Северная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, ул. Солнечная, ул. Спортивная, пер. Средний, ул. Стадионная, ул. Степная, ул.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Суркульная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>, ул. Школьная, ул. Шоссейная, ул. Юбилейная, пер. Южный</w:t>
            </w:r>
          </w:p>
          <w:p w:rsidR="00575799" w:rsidRPr="004435CD" w:rsidRDefault="00575799" w:rsidP="00EF1D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 xml:space="preserve">поселок </w:t>
            </w:r>
            <w:proofErr w:type="spellStart"/>
            <w:r w:rsidRPr="004435CD">
              <w:rPr>
                <w:color w:val="000000" w:themeColor="text1"/>
                <w:sz w:val="24"/>
                <w:szCs w:val="24"/>
              </w:rPr>
              <w:t>Кумагорск</w:t>
            </w:r>
            <w:proofErr w:type="spellEnd"/>
            <w:r w:rsidRPr="004435CD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575799" w:rsidRPr="004435CD" w:rsidRDefault="00575799" w:rsidP="00EF1D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35CD">
              <w:rPr>
                <w:color w:val="000000" w:themeColor="text1"/>
                <w:sz w:val="24"/>
                <w:szCs w:val="24"/>
              </w:rPr>
              <w:t>ул. Озерная,  ул. Лесная.</w:t>
            </w:r>
          </w:p>
        </w:tc>
      </w:tr>
    </w:tbl>
    <w:p w:rsidR="003716AD" w:rsidRPr="00D35667" w:rsidRDefault="003716AD" w:rsidP="00575799">
      <w:pPr>
        <w:jc w:val="both"/>
        <w:rPr>
          <w:color w:val="000000" w:themeColor="text1"/>
          <w:szCs w:val="26"/>
        </w:rPr>
      </w:pPr>
      <w:bookmarkStart w:id="0" w:name="_GoBack"/>
      <w:bookmarkEnd w:id="0"/>
    </w:p>
    <w:sectPr w:rsidR="003716AD" w:rsidRPr="00D35667" w:rsidSect="002060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84" w:rsidRDefault="00254984" w:rsidP="002060BF">
      <w:r>
        <w:separator/>
      </w:r>
    </w:p>
  </w:endnote>
  <w:endnote w:type="continuationSeparator" w:id="0">
    <w:p w:rsidR="00254984" w:rsidRDefault="00254984" w:rsidP="002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84" w:rsidRDefault="00254984" w:rsidP="002060BF">
      <w:r>
        <w:separator/>
      </w:r>
    </w:p>
  </w:footnote>
  <w:footnote w:type="continuationSeparator" w:id="0">
    <w:p w:rsidR="00254984" w:rsidRDefault="00254984" w:rsidP="0020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463298"/>
      <w:docPartObj>
        <w:docPartGallery w:val="Page Numbers (Top of Page)"/>
        <w:docPartUnique/>
      </w:docPartObj>
    </w:sdtPr>
    <w:sdtEndPr/>
    <w:sdtContent>
      <w:p w:rsidR="00B2234D" w:rsidRDefault="00AB05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A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234D" w:rsidRDefault="00B223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E2"/>
    <w:rsid w:val="00042F89"/>
    <w:rsid w:val="00047FFD"/>
    <w:rsid w:val="00056EB5"/>
    <w:rsid w:val="000848EB"/>
    <w:rsid w:val="000943A5"/>
    <w:rsid w:val="000958BB"/>
    <w:rsid w:val="000C7606"/>
    <w:rsid w:val="000E51C6"/>
    <w:rsid w:val="000E5497"/>
    <w:rsid w:val="00103F40"/>
    <w:rsid w:val="00115A5C"/>
    <w:rsid w:val="00116639"/>
    <w:rsid w:val="0016106A"/>
    <w:rsid w:val="00175034"/>
    <w:rsid w:val="00183A2D"/>
    <w:rsid w:val="00186572"/>
    <w:rsid w:val="00195C57"/>
    <w:rsid w:val="001A3036"/>
    <w:rsid w:val="001A4212"/>
    <w:rsid w:val="001A5948"/>
    <w:rsid w:val="001B08D9"/>
    <w:rsid w:val="00203126"/>
    <w:rsid w:val="002060BF"/>
    <w:rsid w:val="00206420"/>
    <w:rsid w:val="00225DB1"/>
    <w:rsid w:val="00254984"/>
    <w:rsid w:val="00281A48"/>
    <w:rsid w:val="003716AD"/>
    <w:rsid w:val="003716E5"/>
    <w:rsid w:val="00371A4D"/>
    <w:rsid w:val="00391EB0"/>
    <w:rsid w:val="003A4703"/>
    <w:rsid w:val="003B3B81"/>
    <w:rsid w:val="003C6D63"/>
    <w:rsid w:val="003D4EB0"/>
    <w:rsid w:val="00401722"/>
    <w:rsid w:val="00402359"/>
    <w:rsid w:val="0041138C"/>
    <w:rsid w:val="0043545B"/>
    <w:rsid w:val="00450875"/>
    <w:rsid w:val="0045272B"/>
    <w:rsid w:val="004A776F"/>
    <w:rsid w:val="004E3033"/>
    <w:rsid w:val="004F55EE"/>
    <w:rsid w:val="005007E8"/>
    <w:rsid w:val="00505269"/>
    <w:rsid w:val="00563BB4"/>
    <w:rsid w:val="0056543E"/>
    <w:rsid w:val="00575799"/>
    <w:rsid w:val="0057703F"/>
    <w:rsid w:val="00597753"/>
    <w:rsid w:val="005C32F9"/>
    <w:rsid w:val="00602049"/>
    <w:rsid w:val="00605FC4"/>
    <w:rsid w:val="00612A6E"/>
    <w:rsid w:val="0062356C"/>
    <w:rsid w:val="00625EE2"/>
    <w:rsid w:val="0064229C"/>
    <w:rsid w:val="006453B9"/>
    <w:rsid w:val="0064550E"/>
    <w:rsid w:val="00663134"/>
    <w:rsid w:val="00693FCB"/>
    <w:rsid w:val="006C315A"/>
    <w:rsid w:val="006E75A8"/>
    <w:rsid w:val="006F10D0"/>
    <w:rsid w:val="007040BD"/>
    <w:rsid w:val="007460A2"/>
    <w:rsid w:val="00760BEF"/>
    <w:rsid w:val="007865B7"/>
    <w:rsid w:val="0078669F"/>
    <w:rsid w:val="007A1886"/>
    <w:rsid w:val="007B2096"/>
    <w:rsid w:val="007B49C5"/>
    <w:rsid w:val="007B76C3"/>
    <w:rsid w:val="007D2C5D"/>
    <w:rsid w:val="00825288"/>
    <w:rsid w:val="008258BB"/>
    <w:rsid w:val="0083738B"/>
    <w:rsid w:val="00846114"/>
    <w:rsid w:val="0086585A"/>
    <w:rsid w:val="008A1316"/>
    <w:rsid w:val="008E213B"/>
    <w:rsid w:val="008F26D7"/>
    <w:rsid w:val="00901585"/>
    <w:rsid w:val="00917D44"/>
    <w:rsid w:val="00924808"/>
    <w:rsid w:val="00954729"/>
    <w:rsid w:val="009612D9"/>
    <w:rsid w:val="0097300F"/>
    <w:rsid w:val="00987C6E"/>
    <w:rsid w:val="0099588A"/>
    <w:rsid w:val="0099742A"/>
    <w:rsid w:val="009B2DAB"/>
    <w:rsid w:val="009C19E7"/>
    <w:rsid w:val="009C1E28"/>
    <w:rsid w:val="009C6BB6"/>
    <w:rsid w:val="009E66A7"/>
    <w:rsid w:val="009F4979"/>
    <w:rsid w:val="009F7FC7"/>
    <w:rsid w:val="00A71AD4"/>
    <w:rsid w:val="00A75787"/>
    <w:rsid w:val="00A831B7"/>
    <w:rsid w:val="00A83647"/>
    <w:rsid w:val="00A8440D"/>
    <w:rsid w:val="00AB058C"/>
    <w:rsid w:val="00AC64E8"/>
    <w:rsid w:val="00AD7C69"/>
    <w:rsid w:val="00AE47A1"/>
    <w:rsid w:val="00AF2767"/>
    <w:rsid w:val="00B10516"/>
    <w:rsid w:val="00B17EF8"/>
    <w:rsid w:val="00B2234D"/>
    <w:rsid w:val="00B236FA"/>
    <w:rsid w:val="00B918EC"/>
    <w:rsid w:val="00BA6647"/>
    <w:rsid w:val="00BC033C"/>
    <w:rsid w:val="00BE7A15"/>
    <w:rsid w:val="00C04EB2"/>
    <w:rsid w:val="00C06354"/>
    <w:rsid w:val="00C14133"/>
    <w:rsid w:val="00C22384"/>
    <w:rsid w:val="00C32D2D"/>
    <w:rsid w:val="00C47D37"/>
    <w:rsid w:val="00C52D38"/>
    <w:rsid w:val="00C63CAE"/>
    <w:rsid w:val="00C7309C"/>
    <w:rsid w:val="00C739CB"/>
    <w:rsid w:val="00C85D50"/>
    <w:rsid w:val="00C96E14"/>
    <w:rsid w:val="00CC6F64"/>
    <w:rsid w:val="00CE06AE"/>
    <w:rsid w:val="00CE79DF"/>
    <w:rsid w:val="00D14910"/>
    <w:rsid w:val="00D16F89"/>
    <w:rsid w:val="00D35667"/>
    <w:rsid w:val="00D37A06"/>
    <w:rsid w:val="00D53520"/>
    <w:rsid w:val="00D56721"/>
    <w:rsid w:val="00D65F34"/>
    <w:rsid w:val="00D764DB"/>
    <w:rsid w:val="00D93A92"/>
    <w:rsid w:val="00D9510C"/>
    <w:rsid w:val="00DA27A3"/>
    <w:rsid w:val="00DC0353"/>
    <w:rsid w:val="00DC318D"/>
    <w:rsid w:val="00DF7D1B"/>
    <w:rsid w:val="00E06E7E"/>
    <w:rsid w:val="00E073D9"/>
    <w:rsid w:val="00E24E1B"/>
    <w:rsid w:val="00E42E1A"/>
    <w:rsid w:val="00E7253F"/>
    <w:rsid w:val="00EC651B"/>
    <w:rsid w:val="00EF1D90"/>
    <w:rsid w:val="00EF567A"/>
    <w:rsid w:val="00F161A3"/>
    <w:rsid w:val="00F32B0B"/>
    <w:rsid w:val="00F32CC7"/>
    <w:rsid w:val="00F541EE"/>
    <w:rsid w:val="00F615A1"/>
    <w:rsid w:val="00F85AA9"/>
    <w:rsid w:val="00F8683F"/>
    <w:rsid w:val="00F97484"/>
    <w:rsid w:val="00FC5312"/>
    <w:rsid w:val="00FD246B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7BFBF-C004-4BB0-B992-90B7A7E4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,Знак1 Знак Знак Знак Знак1,Знак1 Знак Знак Знак Знак Знак"/>
    <w:basedOn w:val="a0"/>
    <w:link w:val="a4"/>
    <w:semiHidden/>
    <w:locked/>
    <w:rsid w:val="003716AD"/>
    <w:rPr>
      <w:sz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,Знак1 Знак Знак Знак,Знак1 Знак Знак Знак Знак"/>
    <w:basedOn w:val="a"/>
    <w:link w:val="a3"/>
    <w:semiHidden/>
    <w:unhideWhenUsed/>
    <w:rsid w:val="003716A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1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Р А З Р Е Ж Е Н Н Ы Й"/>
    <w:basedOn w:val="a"/>
    <w:rsid w:val="003716AD"/>
    <w:pPr>
      <w:widowControl/>
      <w:autoSpaceDE/>
      <w:autoSpaceDN/>
      <w:adjustRightInd/>
      <w:jc w:val="center"/>
    </w:pPr>
    <w:rPr>
      <w:caps/>
      <w:spacing w:val="4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3716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6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E5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C6D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F1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3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3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4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4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57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152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67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6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7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6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641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1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05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2038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2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363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4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625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88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346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8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400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7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98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8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01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87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7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3808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3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21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748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0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1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351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5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709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3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07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1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44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4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35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5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85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3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83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7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1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7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86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8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45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43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6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5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1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3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08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61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2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35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34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35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9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906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045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233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0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3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03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40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7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29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01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3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8070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4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679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51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0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987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3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32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321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4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431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73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004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20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45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8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91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0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2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7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4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776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8158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7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854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7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856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34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183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48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5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664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4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57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2</cp:revision>
  <cp:lastPrinted>2023-03-30T11:17:00Z</cp:lastPrinted>
  <dcterms:created xsi:type="dcterms:W3CDTF">2024-06-21T07:02:00Z</dcterms:created>
  <dcterms:modified xsi:type="dcterms:W3CDTF">2024-06-21T07:02:00Z</dcterms:modified>
</cp:coreProperties>
</file>